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226" w:beforeAutospacing="false" w:after="482" w:afterAutospacing="false" w:lineRule="atLeast" w:line="480"/>
        <w:ind w:left="0" w:right="226"/>
        <w:textAlignment w:val="baseline"/>
        <w:rPr/>
      </w:pPr>
      <w:r>
        <w:rPr>
          <w:rStyle w:val="style87"/>
          <w:rFonts w:ascii="微软雅黑" w:cs="微软雅黑" w:eastAsia="微软雅黑" w:hAnsi="微软雅黑" w:hint="eastAsia"/>
          <w:b/>
          <w:bCs/>
          <w:i w:val="false"/>
          <w:iCs w:val="false"/>
          <w:caps w:val="false"/>
          <w:color w:val="383838"/>
          <w:spacing w:val="0"/>
          <w:sz w:val="24"/>
          <w:szCs w:val="24"/>
          <w:shd w:val="clear" w:color="auto" w:fill="ffffff"/>
          <w:vertAlign w:val="baseline"/>
        </w:rPr>
        <w:t>四、主要标的信息</w:t>
      </w:r>
    </w:p>
    <w:tbl>
      <w:tblPr>
        <w:tblStyle w:val="style105"/>
        <w:tblW w:w="6740" w:type="dxa"/>
        <w:tblInd w:w="157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770"/>
        <w:gridCol w:w="949"/>
        <w:gridCol w:w="949"/>
        <w:gridCol w:w="949"/>
        <w:gridCol w:w="949"/>
        <w:gridCol w:w="1845"/>
      </w:tblGrid>
      <w:tr>
        <w:trPr/>
        <w:tc>
          <w:tcPr>
            <w:tcW w:w="32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供应商名称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 工程名称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 施工范围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 施工工期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 项目经理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 执业证书  </w:t>
            </w:r>
          </w:p>
        </w:tc>
      </w:tr>
      <w:tr>
        <w:tblPrEx/>
        <w:trPr/>
        <w:tc>
          <w:tcPr>
            <w:tcW w:w="32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四川商悦建筑工程有限公司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四川省内江医科学校第二教学楼排危抢险维修工程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四川省内江医科学校指定地点。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2022年8月25日以前完工。 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李玉洁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  川2512013201723486  </w:t>
            </w:r>
          </w:p>
        </w:tc>
      </w:tr>
      <w:tr>
        <w:tblPrEx/>
        <w:trPr/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aseline"/>
              <w:rPr/>
            </w:pPr>
            <w:r>
              <w:rPr>
                <w:rFonts w:ascii="宋体" w:cs="宋体" w:eastAsia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汉仪旗黑KW 55S">
    <w:altName w:val="汉仪旗黑KW 55S"/>
    <w:panose1 w:val="000206000400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100</Words>
  <Pages>1</Pages>
  <Characters>119</Characters>
  <Application>WPS Office</Application>
  <DocSecurity>0</DocSecurity>
  <Paragraphs>26</Paragraphs>
  <ScaleCrop>false</ScaleCrop>
  <LinksUpToDate>false</LinksUpToDate>
  <CharactersWithSpaces>191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2022-07-18T16:08:00Z</dcterms:created>
  <dc:creator>超超杨</dc:creator>
  <lastModifiedBy>TEL-AN00a</lastModifiedBy>
  <dcterms:modified xsi:type="dcterms:W3CDTF">2022-07-18T12:47:15Z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34A43CAB79964BADB9BF9599C40275EE</vt:lpwstr>
  </property>
</Properties>
</file>